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38F9" w14:textId="5DA9D4F5" w:rsidR="008468D3" w:rsidRDefault="0096092C" w:rsidP="0096092C">
      <w:pPr>
        <w:jc w:val="center"/>
      </w:pPr>
      <w:r>
        <w:t>ASGS Board of Directors Meeting</w:t>
      </w:r>
    </w:p>
    <w:p w14:paraId="7149FE8A" w14:textId="71E89F86" w:rsidR="0096092C" w:rsidRDefault="00154509" w:rsidP="0096092C">
      <w:pPr>
        <w:jc w:val="center"/>
      </w:pPr>
      <w:r>
        <w:t>Sept 25</w:t>
      </w:r>
      <w:r w:rsidR="0096092C">
        <w:t xml:space="preserve"> 2025</w:t>
      </w:r>
    </w:p>
    <w:p w14:paraId="36A83DB4" w14:textId="39C4EE48" w:rsidR="0096092C" w:rsidRDefault="00D47D84" w:rsidP="0096092C">
      <w:r>
        <w:t xml:space="preserve">Meeting called to order </w:t>
      </w:r>
      <w:r w:rsidR="00193F73">
        <w:t xml:space="preserve">at 8 PM EST </w:t>
      </w:r>
      <w:r>
        <w:t>&amp; recording starts</w:t>
      </w:r>
    </w:p>
    <w:p w14:paraId="5983ED9C" w14:textId="41237592" w:rsidR="0096092C" w:rsidRDefault="00D47D84" w:rsidP="0096092C">
      <w:r>
        <w:t>Roll call was taken and a quorum was confirmed</w:t>
      </w:r>
    </w:p>
    <w:p w14:paraId="7C3A2F92" w14:textId="4318A21A" w:rsidR="00D47D84" w:rsidRDefault="00D47D84" w:rsidP="00D47D84">
      <w:r>
        <w:rPr>
          <w:b/>
        </w:rPr>
        <w:t>Motion Resolution: #0</w:t>
      </w:r>
      <w:r>
        <w:rPr>
          <w:b/>
        </w:rPr>
        <w:t>925</w:t>
      </w:r>
      <w:r>
        <w:rPr>
          <w:b/>
        </w:rPr>
        <w:t>202501R</w:t>
      </w:r>
      <w:r>
        <w:rPr>
          <w:b/>
        </w:rPr>
        <w:br/>
      </w:r>
      <w:r>
        <w:t>Motion to Approve the Agenda</w:t>
      </w:r>
      <w:r>
        <w:br/>
        <w:t xml:space="preserve">Motion by </w:t>
      </w:r>
      <w:r>
        <w:t>Kevin Moeller</w:t>
      </w:r>
      <w:r>
        <w:t xml:space="preserve">, Seconded by </w:t>
      </w:r>
      <w:r>
        <w:t>Jim Cornell</w:t>
      </w:r>
      <w:r>
        <w:br/>
        <w:t>Motion Passed Unanimously</w:t>
      </w:r>
    </w:p>
    <w:p w14:paraId="286FB795" w14:textId="51E4EF19" w:rsidR="00D47D84" w:rsidRDefault="00D47D84" w:rsidP="00D47D84">
      <w:r>
        <w:rPr>
          <w:b/>
        </w:rPr>
        <w:t>Motion Resolution: #092520250</w:t>
      </w:r>
      <w:r>
        <w:rPr>
          <w:b/>
        </w:rPr>
        <w:t>2</w:t>
      </w:r>
      <w:r>
        <w:rPr>
          <w:b/>
        </w:rPr>
        <w:t>R</w:t>
      </w:r>
      <w:r>
        <w:rPr>
          <w:b/>
        </w:rPr>
        <w:br/>
      </w:r>
      <w:r>
        <w:t xml:space="preserve">Motion to Approve the </w:t>
      </w:r>
      <w:r>
        <w:t>Minutes for the October 21, 2025 Meeting</w:t>
      </w:r>
      <w:r>
        <w:br/>
        <w:t xml:space="preserve">Motion by </w:t>
      </w:r>
      <w:r w:rsidR="00FF106D">
        <w:t xml:space="preserve">Jill </w:t>
      </w:r>
      <w:proofErr w:type="spellStart"/>
      <w:r w:rsidR="00FF106D">
        <w:t>Korgemagi</w:t>
      </w:r>
      <w:proofErr w:type="spellEnd"/>
      <w:r>
        <w:t>, Seconded by Jim Cornell</w:t>
      </w:r>
      <w:r>
        <w:br/>
        <w:t>Motion Passed Unanimously</w:t>
      </w:r>
    </w:p>
    <w:p w14:paraId="62D87427" w14:textId="296C9C46" w:rsidR="009611B8" w:rsidRDefault="00FF106D" w:rsidP="009611B8">
      <w:pPr>
        <w:rPr>
          <w:b/>
        </w:rPr>
      </w:pPr>
      <w:r>
        <w:rPr>
          <w:b/>
        </w:rPr>
        <w:t>President’s Report</w:t>
      </w:r>
    </w:p>
    <w:p w14:paraId="46B3FF26" w14:textId="558016CA" w:rsidR="00BB4BDC" w:rsidRPr="00BB4BDC" w:rsidRDefault="00BB4BDC" w:rsidP="00BB4BDC">
      <w:pPr>
        <w:pStyle w:val="ListParagraph"/>
        <w:numPr>
          <w:ilvl w:val="0"/>
          <w:numId w:val="5"/>
        </w:numPr>
      </w:pPr>
      <w:r>
        <w:rPr>
          <w:b/>
        </w:rPr>
        <w:t>Website</w:t>
      </w:r>
    </w:p>
    <w:p w14:paraId="2DF71C66" w14:textId="7D444500" w:rsidR="00BB4BDC" w:rsidRDefault="00BB4BDC" w:rsidP="00BB4BDC">
      <w:pPr>
        <w:pStyle w:val="ListParagraph"/>
        <w:numPr>
          <w:ilvl w:val="1"/>
          <w:numId w:val="5"/>
        </w:numPr>
      </w:pPr>
      <w:r>
        <w:t>The site has three different menus to navigate, which is confusing.  Erich is working with Steve Scranton to consolidate it down to one menu.</w:t>
      </w:r>
    </w:p>
    <w:p w14:paraId="3F1812DA" w14:textId="50441D00" w:rsidR="00BB4BDC" w:rsidRDefault="00BB4BDC" w:rsidP="00BB4BDC">
      <w:pPr>
        <w:pStyle w:val="ListParagraph"/>
        <w:numPr>
          <w:ilvl w:val="1"/>
          <w:numId w:val="5"/>
        </w:numPr>
      </w:pPr>
      <w:r>
        <w:t>There is a new page for BOD records and for ASGS documents such as the Book of Motions (which has only been updated to 2007, Nick Carpenter is working on updating it further).</w:t>
      </w:r>
    </w:p>
    <w:p w14:paraId="6019641C" w14:textId="51E50A6B" w:rsidR="00BB4BDC" w:rsidRDefault="00BB4BDC" w:rsidP="00BB4BDC">
      <w:pPr>
        <w:pStyle w:val="ListParagraph"/>
        <w:numPr>
          <w:ilvl w:val="1"/>
          <w:numId w:val="5"/>
        </w:numPr>
      </w:pPr>
      <w:r>
        <w:t xml:space="preserve">Calendar Events are now handled by Membership Works instead of </w:t>
      </w:r>
      <w:proofErr w:type="spellStart"/>
      <w:r>
        <w:t>Wordpress</w:t>
      </w:r>
      <w:proofErr w:type="spellEnd"/>
      <w:r>
        <w:t>, Directors are responsible for keeping it up to date with section events.</w:t>
      </w:r>
    </w:p>
    <w:p w14:paraId="5ACD8AB4" w14:textId="57A39569" w:rsidR="00BB4BDC" w:rsidRDefault="00BB4BDC" w:rsidP="00BB4BDC">
      <w:pPr>
        <w:pStyle w:val="ListParagraph"/>
        <w:numPr>
          <w:ilvl w:val="1"/>
          <w:numId w:val="5"/>
        </w:numPr>
      </w:pPr>
      <w:r>
        <w:t>Website trash removal has started.  Ten unused pages and several unused plugins have been removed.  Paying for a complete site overhaul may not be necessary (estimates ranged $2,500 to $</w:t>
      </w:r>
      <w:r w:rsidR="00D815F6">
        <w:t>9,500).  Old, unused BOD site has been removed.  Audit site is under review by Audit committee.  Erich wants to move this to main site with access restricted as needed.</w:t>
      </w:r>
    </w:p>
    <w:p w14:paraId="39A7CE83" w14:textId="0115EDD1" w:rsidR="00D815F6" w:rsidRDefault="00D815F6" w:rsidP="00BB4BDC">
      <w:pPr>
        <w:pStyle w:val="ListParagraph"/>
        <w:numPr>
          <w:ilvl w:val="1"/>
          <w:numId w:val="5"/>
        </w:numPr>
      </w:pPr>
      <w:r>
        <w:t>Online storage for ASGS documents needs to be consolidated.  There is at least one Dropbox and one Google Drive, probably multiples of each.</w:t>
      </w:r>
    </w:p>
    <w:p w14:paraId="5810A52F" w14:textId="41511184" w:rsidR="00D815F6" w:rsidRDefault="00D815F6" w:rsidP="00BB4BDC">
      <w:pPr>
        <w:pStyle w:val="ListParagraph"/>
        <w:numPr>
          <w:ilvl w:val="1"/>
          <w:numId w:val="5"/>
        </w:numPr>
      </w:pPr>
      <w:r>
        <w:t>Member login issues have been a recurring issue.  Removing excessive unused plugins seems to have helped, but is an ongoing project.</w:t>
      </w:r>
    </w:p>
    <w:p w14:paraId="5E19BD55" w14:textId="413AB5D5" w:rsidR="00D815F6" w:rsidRPr="00D815F6" w:rsidRDefault="00D815F6" w:rsidP="00D815F6">
      <w:pPr>
        <w:pStyle w:val="ListParagraph"/>
        <w:numPr>
          <w:ilvl w:val="0"/>
          <w:numId w:val="5"/>
        </w:numPr>
      </w:pPr>
      <w:r>
        <w:rPr>
          <w:b/>
        </w:rPr>
        <w:t>ASGS Videos</w:t>
      </w:r>
    </w:p>
    <w:p w14:paraId="045E780F" w14:textId="32BE759C" w:rsidR="00D815F6" w:rsidRDefault="00D815F6" w:rsidP="00D815F6">
      <w:pPr>
        <w:pStyle w:val="ListParagraph"/>
        <w:numPr>
          <w:ilvl w:val="1"/>
          <w:numId w:val="5"/>
        </w:numPr>
      </w:pPr>
      <w:r>
        <w:t xml:space="preserve">Jill has been working on getting ASGS videos </w:t>
      </w:r>
      <w:r w:rsidR="00762087">
        <w:t>cataloged and hosted on YouTube</w:t>
      </w:r>
      <w:r>
        <w:t>.</w:t>
      </w:r>
      <w:r w:rsidR="001D6A5D">
        <w:t xml:space="preserve">  She needs access to videos for the content.  National Office has them on DVDs, Jill and Jim will follow</w:t>
      </w:r>
      <w:r w:rsidR="00762087">
        <w:t xml:space="preserve"> up with IMI to track them down.  YouTube videos won’t be publicly searchable, members will need to get the video link from the ASGS website.  Klaus recommended checking whether hosting videos on YouTube affects rights ownership.</w:t>
      </w:r>
    </w:p>
    <w:p w14:paraId="77F7D904" w14:textId="77777777" w:rsidR="002C083A" w:rsidRDefault="002C083A" w:rsidP="00762087"/>
    <w:p w14:paraId="0384A3DB" w14:textId="77777777" w:rsidR="002C083A" w:rsidRDefault="002C083A" w:rsidP="00762087"/>
    <w:p w14:paraId="2F6BDE90" w14:textId="7A4D5361" w:rsidR="00296C0E" w:rsidRDefault="00762087" w:rsidP="00762087">
      <w:pPr>
        <w:rPr>
          <w:b/>
          <w:u w:val="single"/>
        </w:rPr>
      </w:pPr>
      <w:r>
        <w:rPr>
          <w:b/>
        </w:rPr>
        <w:lastRenderedPageBreak/>
        <w:t>Treasurer’s Update</w:t>
      </w:r>
    </w:p>
    <w:p w14:paraId="3F0EB5B2" w14:textId="4D25CAE2" w:rsidR="00762087" w:rsidRPr="00762087" w:rsidRDefault="00762087" w:rsidP="00762087">
      <w:pPr>
        <w:pStyle w:val="ListParagraph"/>
        <w:numPr>
          <w:ilvl w:val="0"/>
          <w:numId w:val="9"/>
        </w:numPr>
        <w:rPr>
          <w:b/>
        </w:rPr>
      </w:pPr>
      <w:r>
        <w:t>Paperwork to update the signers for our bank cards has been submitted, we’re just waiting on confirmation from the bank that it has been accepted.</w:t>
      </w:r>
    </w:p>
    <w:p w14:paraId="3DE51080" w14:textId="3B2CBA95" w:rsidR="00762087" w:rsidRPr="00762087" w:rsidRDefault="00762087" w:rsidP="00762087">
      <w:pPr>
        <w:pStyle w:val="ListParagraph"/>
        <w:numPr>
          <w:ilvl w:val="0"/>
          <w:numId w:val="9"/>
        </w:numPr>
        <w:rPr>
          <w:b/>
        </w:rPr>
      </w:pPr>
      <w:r>
        <w:t>The National Office has two options available to us for hosting an online auction for the virtual symposium.</w:t>
      </w:r>
    </w:p>
    <w:p w14:paraId="3DFEA96A" w14:textId="32C5C4C5" w:rsidR="00762087" w:rsidRPr="00A76FB3" w:rsidRDefault="00762087" w:rsidP="00762087">
      <w:pPr>
        <w:pStyle w:val="ListParagraph"/>
        <w:numPr>
          <w:ilvl w:val="0"/>
          <w:numId w:val="9"/>
        </w:numPr>
        <w:rPr>
          <w:b/>
        </w:rPr>
      </w:pPr>
      <w:r>
        <w:t xml:space="preserve">We’re ordering many more issues of Fusion than we have current members (450 issues vs. 360 members).  We could save $1,500 a year by cutting down our order to 400 and still have </w:t>
      </w:r>
      <w:r w:rsidR="00A76FB3">
        <w:t>about 40 extra issues per printing.  The order quantity can be easily changed if membership does go up, we’re not locked in to a specific order quantity.</w:t>
      </w:r>
    </w:p>
    <w:p w14:paraId="681A7907" w14:textId="556232DF" w:rsidR="00A76FB3" w:rsidRPr="00762087" w:rsidRDefault="00A76FB3" w:rsidP="00762087">
      <w:pPr>
        <w:pStyle w:val="ListParagraph"/>
        <w:numPr>
          <w:ilvl w:val="0"/>
          <w:numId w:val="9"/>
        </w:numPr>
        <w:rPr>
          <w:b/>
        </w:rPr>
      </w:pPr>
      <w:r>
        <w:t xml:space="preserve">Looking into prorating membership fees for new members joining mid-year. </w:t>
      </w:r>
    </w:p>
    <w:p w14:paraId="15F62DF3" w14:textId="7DB361FC" w:rsidR="009611B8" w:rsidRDefault="00FF106D" w:rsidP="009611B8">
      <w:r>
        <w:rPr>
          <w:b/>
        </w:rPr>
        <w:t>Old Business</w:t>
      </w:r>
    </w:p>
    <w:p w14:paraId="6ABAF648" w14:textId="47ADFF28" w:rsidR="00BB4BDC" w:rsidRDefault="00FF106D" w:rsidP="00FF106D">
      <w:r>
        <w:rPr>
          <w:b/>
        </w:rPr>
        <w:t xml:space="preserve">Motion </w:t>
      </w:r>
      <w:r w:rsidR="00A76FB3">
        <w:rPr>
          <w:b/>
        </w:rPr>
        <w:t>to Amend</w:t>
      </w:r>
      <w:r>
        <w:rPr>
          <w:b/>
        </w:rPr>
        <w:t>: #</w:t>
      </w:r>
      <w:r w:rsidR="00A76FB3">
        <w:rPr>
          <w:b/>
        </w:rPr>
        <w:t>0821202504</w:t>
      </w:r>
      <w:r>
        <w:rPr>
          <w:b/>
        </w:rPr>
        <w:t>R</w:t>
      </w:r>
      <w:r>
        <w:rPr>
          <w:b/>
        </w:rPr>
        <w:br/>
      </w:r>
      <w:r>
        <w:t xml:space="preserve">Amend Motion </w:t>
      </w:r>
      <w:r w:rsidRPr="00A76FB3">
        <w:rPr>
          <w:b/>
        </w:rPr>
        <w:t>#0821202504R</w:t>
      </w:r>
      <w:r w:rsidR="00A76FB3">
        <w:t xml:space="preserve"> (</w:t>
      </w:r>
      <w:r w:rsidR="00A76FB3" w:rsidRPr="00A76FB3">
        <w:rPr>
          <w:b/>
        </w:rPr>
        <w:t>Credit Card Processor Change</w:t>
      </w:r>
      <w:r w:rsidR="00A76FB3">
        <w:t xml:space="preserve"> from PayPal to Square)</w:t>
      </w:r>
      <w:r>
        <w:t>: Strike the word “Square”, replace with “Stripe”</w:t>
      </w:r>
      <w:r>
        <w:br/>
        <w:t xml:space="preserve">Motion by Kevin Moeller, Seconded by </w:t>
      </w:r>
      <w:r>
        <w:t xml:space="preserve">Jill </w:t>
      </w:r>
      <w:proofErr w:type="spellStart"/>
      <w:r>
        <w:t>Korgemagi</w:t>
      </w:r>
      <w:proofErr w:type="spellEnd"/>
      <w:r>
        <w:br/>
        <w:t>Motion Passed Unanimously</w:t>
      </w:r>
    </w:p>
    <w:p w14:paraId="43AEE21E" w14:textId="7DFB62A8" w:rsidR="00FF106D" w:rsidRPr="00BB4BDC" w:rsidRDefault="00BB4BDC" w:rsidP="00BB4BDC">
      <w:pPr>
        <w:rPr>
          <w:i/>
        </w:rPr>
      </w:pPr>
      <w:r w:rsidRPr="00BB4BDC">
        <w:rPr>
          <w:i/>
        </w:rPr>
        <w:t xml:space="preserve">Note: </w:t>
      </w:r>
      <w:r w:rsidRPr="00BB4BDC">
        <w:rPr>
          <w:i/>
        </w:rPr>
        <w:t>In the process of changing processors</w:t>
      </w:r>
      <w:r>
        <w:rPr>
          <w:i/>
        </w:rPr>
        <w:t xml:space="preserve"> after the original motion passed</w:t>
      </w:r>
      <w:r w:rsidRPr="00BB4BDC">
        <w:rPr>
          <w:i/>
        </w:rPr>
        <w:t xml:space="preserve">, the President discovered Square recently discontinued integration with Membership Works, which is a necessary feature for us. The National Office recommended Stripe as an alternative. In addition to working with our membership software, it will be slightly less expensive than Square (which was less expensive than PayPal), and works with </w:t>
      </w:r>
      <w:proofErr w:type="spellStart"/>
      <w:r w:rsidRPr="00BB4BDC">
        <w:rPr>
          <w:i/>
        </w:rPr>
        <w:t>Venmo</w:t>
      </w:r>
      <w:proofErr w:type="spellEnd"/>
      <w:r w:rsidRPr="00BB4BDC">
        <w:rPr>
          <w:i/>
        </w:rPr>
        <w:t xml:space="preserve"> and </w:t>
      </w:r>
      <w:proofErr w:type="spellStart"/>
      <w:r w:rsidRPr="00BB4BDC">
        <w:rPr>
          <w:i/>
        </w:rPr>
        <w:t>CashApp</w:t>
      </w:r>
      <w:proofErr w:type="spellEnd"/>
      <w:r w:rsidRPr="00BB4BDC">
        <w:rPr>
          <w:i/>
        </w:rPr>
        <w:t>. After an online discussion, the board agreed by consensus to use Stripe as our credit card processor.</w:t>
      </w:r>
    </w:p>
    <w:p w14:paraId="6943ED63" w14:textId="031F4B0C" w:rsidR="005C0598" w:rsidRDefault="005C0598" w:rsidP="009611B8">
      <w:r>
        <w:rPr>
          <w:b/>
        </w:rPr>
        <w:t>Motion to bring tabled motion #0821202502R (2026 Symposium) to the floor</w:t>
      </w:r>
      <w:r>
        <w:rPr>
          <w:b/>
        </w:rPr>
        <w:br/>
      </w:r>
      <w:r>
        <w:t>Motion by Kevin Moeller, Seconded by Klaus Paris</w:t>
      </w:r>
      <w:r>
        <w:br/>
        <w:t>Motion Brought to Floor Unanimously</w:t>
      </w:r>
    </w:p>
    <w:p w14:paraId="1862561F" w14:textId="34A4BC80" w:rsidR="005C0598" w:rsidRDefault="005C0598" w:rsidP="005C0598">
      <w:pPr>
        <w:pStyle w:val="ListParagraph"/>
        <w:numPr>
          <w:ilvl w:val="0"/>
          <w:numId w:val="10"/>
        </w:numPr>
      </w:pPr>
      <w:r>
        <w:t>Erich wants separate committees for a 2026 Virtual Symposium and an in-person 2027 Symposium, and to maintain a 2-year planning cycle for symposia moving forward.</w:t>
      </w:r>
    </w:p>
    <w:p w14:paraId="2F232351" w14:textId="00723575" w:rsidR="005C0598" w:rsidRDefault="005C0598" w:rsidP="005C0598">
      <w:pPr>
        <w:pStyle w:val="ListParagraph"/>
        <w:numPr>
          <w:ilvl w:val="0"/>
          <w:numId w:val="10"/>
        </w:numPr>
      </w:pPr>
      <w:r>
        <w:t xml:space="preserve">Jerry </w:t>
      </w:r>
      <w:proofErr w:type="spellStart"/>
      <w:r>
        <w:t>Cloninger</w:t>
      </w:r>
      <w:proofErr w:type="spellEnd"/>
      <w:r>
        <w:t xml:space="preserve"> reminded the board that per the ASGS Bylaws, there must be a business meeting every year</w:t>
      </w:r>
      <w:r w:rsidR="00F92B8F">
        <w:t xml:space="preserve"> (can be online)</w:t>
      </w:r>
      <w:r>
        <w:t>, which needs to be accounted for in planning a virtual symposium.</w:t>
      </w:r>
      <w:r w:rsidR="00F92B8F">
        <w:t xml:space="preserve">  </w:t>
      </w:r>
    </w:p>
    <w:p w14:paraId="38798021" w14:textId="3CCB8A7B" w:rsidR="005C4353" w:rsidRDefault="005C4353" w:rsidP="005C0598">
      <w:pPr>
        <w:pStyle w:val="ListParagraph"/>
        <w:numPr>
          <w:ilvl w:val="0"/>
          <w:numId w:val="10"/>
        </w:numPr>
      </w:pPr>
      <w:r>
        <w:t xml:space="preserve">Dennis </w:t>
      </w:r>
      <w:proofErr w:type="spellStart"/>
      <w:r>
        <w:t>Wargo</w:t>
      </w:r>
      <w:proofErr w:type="spellEnd"/>
      <w:r>
        <w:t xml:space="preserve"> and Erich Moraine will discuss exhibitor participation in the virtual symposium to make sure they’re informed and involved.</w:t>
      </w:r>
    </w:p>
    <w:p w14:paraId="55377727" w14:textId="00C47454" w:rsidR="005F0DF8" w:rsidRPr="005C4353" w:rsidRDefault="005F0DF8" w:rsidP="005F0DF8">
      <w:pPr>
        <w:rPr>
          <w:b/>
          <w:lang w:val="en"/>
        </w:rPr>
      </w:pPr>
      <w:r w:rsidRPr="005F0DF8">
        <w:rPr>
          <w:b/>
          <w:lang w:val="en"/>
        </w:rPr>
        <w:t>Motion Resolution: #0821202502R</w:t>
      </w:r>
      <w:r w:rsidR="005C4353">
        <w:rPr>
          <w:b/>
          <w:lang w:val="en"/>
        </w:rPr>
        <w:br/>
      </w:r>
      <w:r w:rsidR="005C4353">
        <w:rPr>
          <w:lang w:val="en"/>
        </w:rPr>
        <w:t>Motion to hold a virtual symposium in 2026 and an in-person symposium in 2027 with separate planning committees selected by the President.</w:t>
      </w:r>
      <w:r w:rsidRPr="005F0DF8">
        <w:rPr>
          <w:b/>
          <w:lang w:val="en"/>
        </w:rPr>
        <w:br/>
      </w:r>
      <w:r w:rsidR="005C4353">
        <w:rPr>
          <w:lang w:val="en"/>
        </w:rPr>
        <w:t>Motion passes 10 Yes, 0 No, 1 Abstain</w:t>
      </w:r>
    </w:p>
    <w:p w14:paraId="37F53940" w14:textId="77777777" w:rsidR="005F0DF8" w:rsidRDefault="005F0DF8" w:rsidP="005C0598"/>
    <w:p w14:paraId="21B554F4" w14:textId="77777777" w:rsidR="009611B8" w:rsidRDefault="009611B8" w:rsidP="009611B8">
      <w:bookmarkStart w:id="0" w:name="_GoBack"/>
      <w:bookmarkEnd w:id="0"/>
    </w:p>
    <w:p w14:paraId="4E347C4E" w14:textId="23427530" w:rsidR="005B3007" w:rsidRDefault="00AC700A" w:rsidP="005B3007">
      <w:pPr>
        <w:rPr>
          <w:b/>
        </w:rPr>
      </w:pPr>
      <w:r w:rsidRPr="006E4CCC">
        <w:rPr>
          <w:b/>
        </w:rPr>
        <w:lastRenderedPageBreak/>
        <w:t>New Business</w:t>
      </w:r>
    </w:p>
    <w:p w14:paraId="2D1CC0E6" w14:textId="07E0DDB7" w:rsidR="006E4CCC" w:rsidRDefault="006E4CCC" w:rsidP="006E4CCC">
      <w:r>
        <w:rPr>
          <w:b/>
        </w:rPr>
        <w:t>Motion Resolution: #092520250</w:t>
      </w:r>
      <w:r>
        <w:rPr>
          <w:b/>
        </w:rPr>
        <w:t>3</w:t>
      </w:r>
      <w:r>
        <w:rPr>
          <w:b/>
        </w:rPr>
        <w:t>R</w:t>
      </w:r>
      <w:r>
        <w:rPr>
          <w:b/>
        </w:rPr>
        <w:br/>
      </w:r>
      <w:r>
        <w:t xml:space="preserve">Motion to </w:t>
      </w:r>
      <w:r>
        <w:t>c</w:t>
      </w:r>
      <w:r>
        <w:t>reate a standing in-person Symposium committee comprised of the symposium chairs of the past 3 in-person Symposia. The committee is charged with helping to plan future in-person symposia and support all Chairs in fulfilling their responsibilities.</w:t>
      </w:r>
      <w:r>
        <w:br/>
        <w:t xml:space="preserve">Motion by Kevin Moeller, Seconded by </w:t>
      </w:r>
      <w:r>
        <w:t xml:space="preserve">Nathan Hart </w:t>
      </w:r>
      <w:r>
        <w:br/>
        <w:t>Motion Passed Unanimously</w:t>
      </w:r>
    </w:p>
    <w:p w14:paraId="47DC3EA0" w14:textId="675B6952" w:rsidR="006E4CCC" w:rsidRDefault="006E4CCC" w:rsidP="006E4CCC">
      <w:r>
        <w:rPr>
          <w:b/>
        </w:rPr>
        <w:t>Motion Resolution: #092520250</w:t>
      </w:r>
      <w:r>
        <w:rPr>
          <w:b/>
        </w:rPr>
        <w:t>4</w:t>
      </w:r>
      <w:r>
        <w:rPr>
          <w:b/>
        </w:rPr>
        <w:t>R</w:t>
      </w:r>
      <w:r>
        <w:rPr>
          <w:b/>
        </w:rPr>
        <w:br/>
      </w:r>
      <w:r>
        <w:t xml:space="preserve">Motion to </w:t>
      </w:r>
      <w:r>
        <w:t xml:space="preserve">prohibit </w:t>
      </w:r>
      <w:r>
        <w:t xml:space="preserve">use </w:t>
      </w:r>
      <w:r>
        <w:t xml:space="preserve">of </w:t>
      </w:r>
      <w:r>
        <w:t>the member directory or roster for marketing of products or services to the ASGS membership. The first infraction results in a warning. The second infraction results in revocation of your ASGS membership. To market to our membership</w:t>
      </w:r>
      <w:r>
        <w:t>,</w:t>
      </w:r>
      <w:r>
        <w:t xml:space="preserve"> contact the home office for opportunities to purchase visibility in Fusion, the website, at symposia, or section meetings.</w:t>
      </w:r>
    </w:p>
    <w:p w14:paraId="0570F585" w14:textId="79730837" w:rsidR="006E4CCC" w:rsidRDefault="006E4CCC" w:rsidP="006E4CCC">
      <w:r>
        <w:t xml:space="preserve">Motion by </w:t>
      </w:r>
      <w:r>
        <w:t>Nathan Hart</w:t>
      </w:r>
      <w:r>
        <w:t xml:space="preserve">, Seconded by </w:t>
      </w:r>
      <w:r>
        <w:t>Kevin Moeller</w:t>
      </w:r>
      <w:r>
        <w:br/>
        <w:t>Motion Passed Unanimously</w:t>
      </w:r>
    </w:p>
    <w:p w14:paraId="37BCEF63" w14:textId="77777777" w:rsidR="006E4CCC" w:rsidRDefault="006E4CCC" w:rsidP="006E4CCC">
      <w:r>
        <w:rPr>
          <w:b/>
        </w:rPr>
        <w:t>Motion Resolution: #0925202505R</w:t>
      </w:r>
      <w:r>
        <w:br/>
        <w:t>Motion to Adjourn</w:t>
      </w:r>
      <w:r>
        <w:br/>
        <w:t xml:space="preserve">Motion by Rick Smith, Seconded by Jill </w:t>
      </w:r>
      <w:proofErr w:type="spellStart"/>
      <w:r>
        <w:t>Korgemagi</w:t>
      </w:r>
      <w:proofErr w:type="spellEnd"/>
      <w:r>
        <w:br/>
        <w:t>Motion Passed Unanimously</w:t>
      </w:r>
    </w:p>
    <w:p w14:paraId="28B453C8" w14:textId="431162AF" w:rsidR="00162BFA" w:rsidRDefault="006E4CCC" w:rsidP="006E4CCC">
      <w:r>
        <w:t xml:space="preserve">Meeting was adjourned </w:t>
      </w:r>
      <w:r w:rsidR="00193F73">
        <w:t xml:space="preserve">at 9:30 PM </w:t>
      </w:r>
      <w:r>
        <w:t>&amp; recording ended</w:t>
      </w:r>
      <w:r w:rsidR="00162BFA">
        <w:t xml:space="preserve"> </w:t>
      </w:r>
    </w:p>
    <w:sectPr w:rsidR="00162BFA" w:rsidSect="00FA3F31">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auto"/>
    <w:pitch w:val="default"/>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8FD"/>
    <w:multiLevelType w:val="hybridMultilevel"/>
    <w:tmpl w:val="22B8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B5C4E"/>
    <w:multiLevelType w:val="hybridMultilevel"/>
    <w:tmpl w:val="E7D6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D0F9D"/>
    <w:multiLevelType w:val="hybridMultilevel"/>
    <w:tmpl w:val="BA586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F379A"/>
    <w:multiLevelType w:val="hybridMultilevel"/>
    <w:tmpl w:val="A99A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A79FD"/>
    <w:multiLevelType w:val="hybridMultilevel"/>
    <w:tmpl w:val="498A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61660"/>
    <w:multiLevelType w:val="hybridMultilevel"/>
    <w:tmpl w:val="301A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25C30"/>
    <w:multiLevelType w:val="hybridMultilevel"/>
    <w:tmpl w:val="EA3A6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216196"/>
    <w:multiLevelType w:val="hybridMultilevel"/>
    <w:tmpl w:val="938E5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469A0"/>
    <w:multiLevelType w:val="hybridMultilevel"/>
    <w:tmpl w:val="8446D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A716D"/>
    <w:multiLevelType w:val="hybridMultilevel"/>
    <w:tmpl w:val="47866D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8"/>
  </w:num>
  <w:num w:numId="4">
    <w:abstractNumId w:val="9"/>
  </w:num>
  <w:num w:numId="5">
    <w:abstractNumId w:val="2"/>
  </w:num>
  <w:num w:numId="6">
    <w:abstractNumId w:val="7"/>
  </w:num>
  <w:num w:numId="7">
    <w:abstractNumId w:val="5"/>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2C"/>
    <w:rsid w:val="000C4A7A"/>
    <w:rsid w:val="000D6B96"/>
    <w:rsid w:val="00154509"/>
    <w:rsid w:val="00162BFA"/>
    <w:rsid w:val="00177FD3"/>
    <w:rsid w:val="00193F73"/>
    <w:rsid w:val="001C4C5B"/>
    <w:rsid w:val="001D6A5D"/>
    <w:rsid w:val="00260A7B"/>
    <w:rsid w:val="00296C0E"/>
    <w:rsid w:val="002A0E64"/>
    <w:rsid w:val="002C083A"/>
    <w:rsid w:val="0038176A"/>
    <w:rsid w:val="003E6422"/>
    <w:rsid w:val="00444DEF"/>
    <w:rsid w:val="00480807"/>
    <w:rsid w:val="00521247"/>
    <w:rsid w:val="00593B32"/>
    <w:rsid w:val="005B3007"/>
    <w:rsid w:val="005C0598"/>
    <w:rsid w:val="005C4353"/>
    <w:rsid w:val="005F0DF8"/>
    <w:rsid w:val="006E4CCC"/>
    <w:rsid w:val="00754652"/>
    <w:rsid w:val="00762087"/>
    <w:rsid w:val="007C2DC2"/>
    <w:rsid w:val="007C4AFD"/>
    <w:rsid w:val="008430DB"/>
    <w:rsid w:val="008468D3"/>
    <w:rsid w:val="00857B4B"/>
    <w:rsid w:val="008759A8"/>
    <w:rsid w:val="00941A38"/>
    <w:rsid w:val="0096092C"/>
    <w:rsid w:val="009611B8"/>
    <w:rsid w:val="00A76FB3"/>
    <w:rsid w:val="00AC700A"/>
    <w:rsid w:val="00B23522"/>
    <w:rsid w:val="00B61333"/>
    <w:rsid w:val="00BA0740"/>
    <w:rsid w:val="00BB0ADE"/>
    <w:rsid w:val="00BB4BDC"/>
    <w:rsid w:val="00BE1B10"/>
    <w:rsid w:val="00C5531F"/>
    <w:rsid w:val="00C7683D"/>
    <w:rsid w:val="00D47D84"/>
    <w:rsid w:val="00D815F6"/>
    <w:rsid w:val="00E020DE"/>
    <w:rsid w:val="00E75A89"/>
    <w:rsid w:val="00E95C96"/>
    <w:rsid w:val="00F71D10"/>
    <w:rsid w:val="00F85872"/>
    <w:rsid w:val="00F92B8F"/>
    <w:rsid w:val="00FA3F31"/>
    <w:rsid w:val="00FA5837"/>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DAF5"/>
  <w15:chartTrackingRefBased/>
  <w15:docId w15:val="{EB9D9B9D-96E7-468C-995D-363283CF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0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92C"/>
    <w:rPr>
      <w:rFonts w:eastAsiaTheme="majorEastAsia" w:cstheme="majorBidi"/>
      <w:color w:val="272727" w:themeColor="text1" w:themeTint="D8"/>
    </w:rPr>
  </w:style>
  <w:style w:type="paragraph" w:styleId="Title">
    <w:name w:val="Title"/>
    <w:basedOn w:val="Normal"/>
    <w:next w:val="Normal"/>
    <w:link w:val="TitleChar"/>
    <w:uiPriority w:val="10"/>
    <w:qFormat/>
    <w:rsid w:val="00960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92C"/>
    <w:pPr>
      <w:spacing w:before="160"/>
      <w:jc w:val="center"/>
    </w:pPr>
    <w:rPr>
      <w:i/>
      <w:iCs/>
      <w:color w:val="404040" w:themeColor="text1" w:themeTint="BF"/>
    </w:rPr>
  </w:style>
  <w:style w:type="character" w:customStyle="1" w:styleId="QuoteChar">
    <w:name w:val="Quote Char"/>
    <w:basedOn w:val="DefaultParagraphFont"/>
    <w:link w:val="Quote"/>
    <w:uiPriority w:val="29"/>
    <w:rsid w:val="0096092C"/>
    <w:rPr>
      <w:i/>
      <w:iCs/>
      <w:color w:val="404040" w:themeColor="text1" w:themeTint="BF"/>
    </w:rPr>
  </w:style>
  <w:style w:type="paragraph" w:styleId="ListParagraph">
    <w:name w:val="List Paragraph"/>
    <w:basedOn w:val="Normal"/>
    <w:uiPriority w:val="34"/>
    <w:qFormat/>
    <w:rsid w:val="0096092C"/>
    <w:pPr>
      <w:ind w:left="720"/>
      <w:contextualSpacing/>
    </w:pPr>
  </w:style>
  <w:style w:type="character" w:styleId="IntenseEmphasis">
    <w:name w:val="Intense Emphasis"/>
    <w:basedOn w:val="DefaultParagraphFont"/>
    <w:uiPriority w:val="21"/>
    <w:qFormat/>
    <w:rsid w:val="0096092C"/>
    <w:rPr>
      <w:i/>
      <w:iCs/>
      <w:color w:val="0F4761" w:themeColor="accent1" w:themeShade="BF"/>
    </w:rPr>
  </w:style>
  <w:style w:type="paragraph" w:styleId="IntenseQuote">
    <w:name w:val="Intense Quote"/>
    <w:basedOn w:val="Normal"/>
    <w:next w:val="Normal"/>
    <w:link w:val="IntenseQuoteChar"/>
    <w:uiPriority w:val="30"/>
    <w:qFormat/>
    <w:rsid w:val="00960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92C"/>
    <w:rPr>
      <w:i/>
      <w:iCs/>
      <w:color w:val="0F4761" w:themeColor="accent1" w:themeShade="BF"/>
    </w:rPr>
  </w:style>
  <w:style w:type="character" w:styleId="IntenseReference">
    <w:name w:val="Intense Reference"/>
    <w:basedOn w:val="DefaultParagraphFont"/>
    <w:uiPriority w:val="32"/>
    <w:qFormat/>
    <w:rsid w:val="009609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240974">
      <w:bodyDiv w:val="1"/>
      <w:marLeft w:val="0"/>
      <w:marRight w:val="0"/>
      <w:marTop w:val="0"/>
      <w:marBottom w:val="0"/>
      <w:divBdr>
        <w:top w:val="none" w:sz="0" w:space="0" w:color="auto"/>
        <w:left w:val="none" w:sz="0" w:space="0" w:color="auto"/>
        <w:bottom w:val="none" w:sz="0" w:space="0" w:color="auto"/>
        <w:right w:val="none" w:sz="0" w:space="0" w:color="auto"/>
      </w:divBdr>
    </w:div>
    <w:div w:id="159319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Gibbs, Andrew M</cp:lastModifiedBy>
  <cp:revision>6</cp:revision>
  <dcterms:created xsi:type="dcterms:W3CDTF">2025-10-16T14:27:00Z</dcterms:created>
  <dcterms:modified xsi:type="dcterms:W3CDTF">2025-10-16T17:20:00Z</dcterms:modified>
</cp:coreProperties>
</file>