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The Great Lakes Section Update</w:t>
      </w:r>
    </w:p>
    <w:p w:rsidR="00000000" w:rsidDel="00000000" w:rsidP="00000000" w:rsidRDefault="00000000" w:rsidRPr="00000000" w14:paraId="00000002">
      <w:pPr>
        <w:jc w:val="center"/>
        <w:rPr/>
      </w:pPr>
      <w:r w:rsidDel="00000000" w:rsidR="00000000" w:rsidRPr="00000000">
        <w:rPr>
          <w:rtl w:val="0"/>
        </w:rPr>
        <w:t xml:space="preserve">Submitted by: Jill Korgemagi-Clarke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Great Lakes Section consistently holds Spring and Fall Section meetings each year. At our bi-annual meetings, we assemble a business meeting where we discuss and vote on ASGS matters and also take care of section-related business. Our meetings usually have an attendance of 13-22 ASGS members and a few local artists.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Doug Navalinsky, of Navcour Glassware, hosted our most recent Fall meeting at his shop in Lorain, Ohio. The day consisted of a meet and greet, where we had time to catch up and regroup as a section, which was accompanied by local donuts and coffee. The day continued with five demonstrations, vintage ASGS memorabilia freebies and the remembrance of a past Section Member. We also had lunch and held our business meeting.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Our Chair, Philip Legge has organized and secured our section meetings up until 2028. We continue to encourage fellowship among our section members as we plan, host and invite others to join our section meetings. The Great Lakes section meetings are regularly sponsored by a company in the scientific glassblowing industry. We are always very thankful for our network of sponsors to help us put on our meetings. Our hosts are also very involved in facilitating a meeting full of demonstrations, tours, providing food and drink, and securing a space for our section to have our business meeting.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Recently, at our Fall meeting, four of our Great Lakes Section members have decided to volunteer their time to run an ASGS booth at the 2026 GAS Conference. The purpose of this is to help improve membership numbers, begin to build a reputation within the GAS network, and develop mutual relationships to help the longevity of the ASGS.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Great Lakes Section currently has six past ASGS Presidents who attend our section meetings. Our Section consists of very active members who volunteer and contribute their time and efforts for the prosperity of the ASGS. As Director, I am very proud of our section and continue to be impressed by our members and their participation in the society.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